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212152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-85724</wp:posOffset>
                </wp:positionH>
                <wp:positionV relativeFrom="paragraph">
                  <wp:posOffset>-123190</wp:posOffset>
                </wp:positionV>
                <wp:extent cx="2048510" cy="228600"/>
                <wp:effectExtent l="0" t="0" r="279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613AE9" id="Rectangle 2" o:spid="_x0000_s1026" style="position:absolute;margin-left:-6.75pt;margin-top:-9.7pt;width:161.3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/AkQIAAKwFAAAOAAAAZHJzL2Uyb0RvYy54bWysVN1PGzEMf5+0/yHK+7gPFQYVV1SBmCYh&#10;QJSJ5zSX9E5K4ixJe+3++jm5jzKG9oDWhzSO7Z/t39m+vNprRXbC+RZMRYuTnBJhONSt2VT0x/Pt&#10;l3NKfGCmZgqMqOhBeHq1+PzpsrNzUUIDqhaOIIjx885WtAnBzrPM80Zo5k/ACoNKCU6zgKLbZLVj&#10;HaJrlZV5fpZ14GrrgAvv8fWmV9JFwpdS8PAgpReBqIpibiGdLp3reGaLSzbfOGablg9psA9koVlr&#10;MOgEdcMCI1vX/gWlW+7AgwwnHHQGUrZcpBqwmiJ/U82qYVakWpAcbyea/P+D5fe7R0fauqIlJYZp&#10;/ERPSBozGyVIGenprJ+j1co+ukHyeI217qXT8R+rIPtE6WGiVOwD4fhY5rPz0wKZ56gry/OzPHGe&#10;Hb2t8+GbAE3ipaIOoycm2e7OB4yIpqNJDOZBtfVtq1QSYpuIa+XIjuEHXm+KmDF6/GGlzIccESZ6&#10;ZpGAvuR0CwclIp4yT0Iic7HIlHDq2WMyjHNhQtGrGlaLPsfTHH9jlmP6KecEGJElVjdhDwCjZQ8y&#10;YvfFDvbRVaSWn5zzfyXWO08eKTKYMDnr1oB7D0BhVUPk3n4kqacmsrSG+oB95aAfOG/5bYuf9475&#10;8MgcThh2BG6N8ICHVNBVFIYbJQ24X++9R3tsfNRS0uHEVtT/3DInKFHfDY7ERTGbxRFPwuz0a4mC&#10;e61Zv9aYrb4G7JkC95Pl6Rrtgxqv0oF+weWyjFFRxQzH2BXlwY3Cdeg3Ca4nLpbLZIZjbVm4MyvL&#10;I3hkNbbv8/6FOTv0eMDpuIdxutn8Tav3ttHTwHIbQLZpDo68DnzjSkiNM6yvuHNey8nquGQXvwEA&#10;AP//AwBQSwMEFAAGAAgAAAAhALGmeHjgAAAACgEAAA8AAABkcnMvZG93bnJldi54bWxMj8FOg0AQ&#10;hu8mvsNmTLy1C61iQZbGGI0x8aCtST1OYRaI7C5hF4pv7/Skt5nMl3++P9/OphMTDb51VkG8jECQ&#10;LV3V2lrB5/55sQHhA9oKO2dJwQ952BaXFzlmlTvZD5p2oRYcYn2GCpoQ+kxKXzZk0C9dT5Zv2g0G&#10;A69DLasBTxxuOrmKokQabC1/aLCnx4bK791oFHxpfNk/vfo3qVeTTtv38aDvRqWur+aHexCB5vAH&#10;w1mf1aFgp6MbbeVFp2ARr28ZPQ/pDQgm1lEagzgymiQgi1z+r1D8AgAA//8DAFBLAQItABQABgAI&#10;AAAAIQC2gziS/gAAAOEBAAATAAAAAAAAAAAAAAAAAAAAAABbQ29udGVudF9UeXBlc10ueG1sUEsB&#10;Ai0AFAAGAAgAAAAhADj9If/WAAAAlAEAAAsAAAAAAAAAAAAAAAAALwEAAF9yZWxzLy5yZWxzUEsB&#10;Ai0AFAAGAAgAAAAhALFp38CRAgAArAUAAA4AAAAAAAAAAAAAAAAALgIAAGRycy9lMm9Eb2MueG1s&#10;UEsBAi0AFAAGAAgAAAAhALGmeHjgAAAACgEAAA8AAAAAAAAAAAAAAAAA6wQAAGRycy9kb3ducmV2&#10;LnhtbFBLBQYAAAAABAAEAPMAAAD4BQAAAAA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7718DE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7718DE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212152">
        <w:tc>
          <w:tcPr>
            <w:tcW w:w="10456" w:type="dxa"/>
            <w:shd w:val="clear" w:color="auto" w:fill="2A7A6D"/>
          </w:tcPr>
          <w:p w:rsidR="00BD0DBC" w:rsidRPr="00BD0DBC" w:rsidRDefault="00212152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Des champs lexicaux autour de la météo</w:t>
            </w:r>
          </w:p>
        </w:tc>
      </w:tr>
    </w:tbl>
    <w:p w:rsidR="00BD0DBC" w:rsidRDefault="00BD0DBC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7718DE" w:rsidRPr="007718DE" w:rsidRDefault="007718DE" w:rsidP="007718DE">
      <w:pPr>
        <w:rPr>
          <w:b/>
          <w:color w:val="2A7A6D"/>
          <w:szCs w:val="18"/>
        </w:rPr>
      </w:pPr>
      <w:r w:rsidRPr="007718DE">
        <w:rPr>
          <w:b/>
          <w:smallCaps/>
          <w:color w:val="2A7A6D"/>
          <w:sz w:val="32"/>
          <w:szCs w:val="32"/>
        </w:rPr>
        <w:t>Annexe 2a</w:t>
      </w:r>
      <w:r>
        <w:rPr>
          <w:b/>
          <w:color w:val="2A7A6D"/>
          <w:szCs w:val="18"/>
        </w:rPr>
        <w:t>.</w:t>
      </w:r>
      <w:r w:rsidRPr="007718DE">
        <w:rPr>
          <w:b/>
          <w:color w:val="2A7A6D"/>
          <w:szCs w:val="18"/>
        </w:rPr>
        <w:t xml:space="preserve"> Exemple de support visuel</w:t>
      </w:r>
    </w:p>
    <w:p w:rsidR="007718DE" w:rsidRPr="007718DE" w:rsidRDefault="007718DE" w:rsidP="007718DE">
      <w:pPr>
        <w:rPr>
          <w:b/>
          <w:szCs w:val="18"/>
          <w:u w:val="single"/>
        </w:rPr>
      </w:pPr>
      <w:r w:rsidRPr="007718DE">
        <w:rPr>
          <w:b/>
          <w:noProof/>
          <w:szCs w:val="18"/>
          <w:u w:val="single"/>
          <w:lang w:eastAsia="fr-BE"/>
        </w:rPr>
        <w:drawing>
          <wp:anchor distT="0" distB="0" distL="114300" distR="114300" simplePos="0" relativeHeight="251662336" behindDoc="0" locked="0" layoutInCell="1" allowOverlap="1" wp14:anchorId="6D4BC9BD" wp14:editId="0F87564B">
            <wp:simplePos x="0" y="0"/>
            <wp:positionH relativeFrom="column">
              <wp:posOffset>0</wp:posOffset>
            </wp:positionH>
            <wp:positionV relativeFrom="paragraph">
              <wp:posOffset>374650</wp:posOffset>
            </wp:positionV>
            <wp:extent cx="6177280" cy="3801745"/>
            <wp:effectExtent l="0" t="0" r="0" b="8255"/>
            <wp:wrapTight wrapText="bothSides">
              <wp:wrapPolygon edited="0">
                <wp:start x="0" y="0"/>
                <wp:lineTo x="0" y="21503"/>
                <wp:lineTo x="21493" y="21503"/>
                <wp:lineTo x="2149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eo1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380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8DE" w:rsidRDefault="007718DE" w:rsidP="007718DE">
      <w:pPr>
        <w:rPr>
          <w:rFonts w:ascii="Arial Narrow" w:hAnsi="Arial Narrow"/>
          <w:b/>
          <w:szCs w:val="18"/>
          <w:u w:val="single"/>
        </w:rPr>
      </w:pPr>
    </w:p>
    <w:p w:rsidR="007718DE" w:rsidRDefault="007718DE" w:rsidP="007718DE">
      <w:pPr>
        <w:rPr>
          <w:rFonts w:ascii="Arial Narrow" w:hAnsi="Arial Narrow"/>
          <w:szCs w:val="18"/>
        </w:rPr>
      </w:pPr>
    </w:p>
    <w:p w:rsidR="007718DE" w:rsidRDefault="007718DE" w:rsidP="007718DE">
      <w:pPr>
        <w:rPr>
          <w:rFonts w:ascii="Arial Narrow" w:hAnsi="Arial Narrow"/>
          <w:szCs w:val="18"/>
        </w:rPr>
      </w:pPr>
    </w:p>
    <w:p w:rsidR="007718DE" w:rsidRDefault="007718DE" w:rsidP="007718DE">
      <w:pPr>
        <w:rPr>
          <w:rFonts w:ascii="Arial Narrow" w:hAnsi="Arial Narrow"/>
          <w:szCs w:val="18"/>
        </w:rPr>
      </w:pPr>
    </w:p>
    <w:p w:rsidR="00212152" w:rsidRDefault="00212152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Default="007718DE" w:rsidP="00212152">
      <w:pPr>
        <w:rPr>
          <w:szCs w:val="18"/>
        </w:rPr>
      </w:pPr>
    </w:p>
    <w:p w:rsidR="007718DE" w:rsidRPr="007718DE" w:rsidRDefault="007718DE" w:rsidP="00212152">
      <w:pPr>
        <w:rPr>
          <w:szCs w:val="18"/>
        </w:rPr>
      </w:pPr>
      <w:bookmarkStart w:id="0" w:name="_GoBack"/>
      <w:bookmarkEnd w:id="0"/>
    </w:p>
    <w:p w:rsidR="007718DE" w:rsidRPr="007718DE" w:rsidRDefault="007718DE" w:rsidP="007718DE">
      <w:pPr>
        <w:rPr>
          <w:b/>
          <w:color w:val="2A7A6D"/>
        </w:rPr>
      </w:pPr>
      <w:r w:rsidRPr="007718DE">
        <w:rPr>
          <w:b/>
          <w:smallCaps/>
          <w:color w:val="2A7A6D"/>
          <w:sz w:val="32"/>
          <w:szCs w:val="32"/>
        </w:rPr>
        <w:t>Annexe 2b</w:t>
      </w:r>
      <w:r>
        <w:rPr>
          <w:b/>
          <w:color w:val="2A7A6D"/>
        </w:rPr>
        <w:t>.</w:t>
      </w:r>
      <w:r w:rsidRPr="007718DE">
        <w:rPr>
          <w:b/>
          <w:color w:val="2A7A6D"/>
        </w:rPr>
        <w:t xml:space="preserve"> Exemple de tableau à compléter :</w:t>
      </w:r>
    </w:p>
    <w:p w:rsidR="007718DE" w:rsidRDefault="007718DE" w:rsidP="007718DE"/>
    <w:tbl>
      <w:tblPr>
        <w:tblStyle w:val="Grilledutableau"/>
        <w:tblW w:w="0" w:type="auto"/>
        <w:tblCellSpacing w:w="20" w:type="dxa"/>
        <w:tblBorders>
          <w:top w:val="outset" w:sz="6" w:space="0" w:color="2A7A6D"/>
          <w:left w:val="outset" w:sz="6" w:space="0" w:color="2A7A6D"/>
          <w:bottom w:val="outset" w:sz="6" w:space="0" w:color="2A7A6D"/>
          <w:right w:val="outset" w:sz="6" w:space="0" w:color="2A7A6D"/>
          <w:insideH w:val="outset" w:sz="6" w:space="0" w:color="2A7A6D"/>
          <w:insideV w:val="outset" w:sz="6" w:space="0" w:color="2A7A6D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2607"/>
        <w:gridCol w:w="2602"/>
        <w:gridCol w:w="2611"/>
      </w:tblGrid>
      <w:tr w:rsidR="007718DE" w:rsidTr="00D43C28">
        <w:trPr>
          <w:trHeight w:hRule="exact" w:val="851"/>
          <w:tblCellSpacing w:w="20" w:type="dxa"/>
        </w:trPr>
        <w:tc>
          <w:tcPr>
            <w:tcW w:w="2570" w:type="dxa"/>
            <w:vAlign w:val="center"/>
          </w:tcPr>
          <w:p w:rsidR="007718DE" w:rsidRPr="00D43C28" w:rsidRDefault="007718DE" w:rsidP="007718DE">
            <w:pPr>
              <w:jc w:val="center"/>
              <w:rPr>
                <w:rFonts w:ascii="Brush Script Std" w:hAnsi="Brush Script Std"/>
                <w:color w:val="2A7A6D"/>
                <w:sz w:val="48"/>
                <w:szCs w:val="48"/>
              </w:rPr>
            </w:pPr>
            <w:r w:rsidRPr="00D43C28">
              <w:rPr>
                <w:rFonts w:ascii="Brush Script Std" w:hAnsi="Brush Script Std"/>
                <w:color w:val="2A7A6D"/>
                <w:sz w:val="48"/>
                <w:szCs w:val="48"/>
              </w:rPr>
              <w:t>La pluie</w:t>
            </w:r>
          </w:p>
        </w:tc>
        <w:tc>
          <w:tcPr>
            <w:tcW w:w="2567" w:type="dxa"/>
            <w:vAlign w:val="center"/>
          </w:tcPr>
          <w:p w:rsidR="007718DE" w:rsidRPr="00D43C28" w:rsidRDefault="007718DE" w:rsidP="007718DE">
            <w:pPr>
              <w:jc w:val="center"/>
              <w:rPr>
                <w:rFonts w:ascii="Brush Script Std" w:hAnsi="Brush Script Std"/>
                <w:color w:val="2A7A6D"/>
                <w:sz w:val="48"/>
                <w:szCs w:val="48"/>
              </w:rPr>
            </w:pPr>
          </w:p>
        </w:tc>
        <w:tc>
          <w:tcPr>
            <w:tcW w:w="2562" w:type="dxa"/>
            <w:vAlign w:val="center"/>
          </w:tcPr>
          <w:p w:rsidR="007718DE" w:rsidRPr="00D43C28" w:rsidRDefault="007718DE" w:rsidP="007718DE">
            <w:pPr>
              <w:jc w:val="center"/>
              <w:rPr>
                <w:rFonts w:ascii="Brush Script Std" w:hAnsi="Brush Script Std"/>
                <w:color w:val="2A7A6D"/>
                <w:sz w:val="48"/>
                <w:szCs w:val="48"/>
              </w:rPr>
            </w:pPr>
            <w:r w:rsidRPr="00D43C28">
              <w:rPr>
                <w:rFonts w:ascii="Brush Script Std" w:hAnsi="Brush Script Std"/>
                <w:color w:val="2A7A6D"/>
                <w:sz w:val="48"/>
                <w:szCs w:val="48"/>
              </w:rPr>
              <w:t>Le vent</w:t>
            </w:r>
          </w:p>
        </w:tc>
        <w:tc>
          <w:tcPr>
            <w:tcW w:w="2551" w:type="dxa"/>
            <w:vAlign w:val="center"/>
          </w:tcPr>
          <w:p w:rsidR="007718DE" w:rsidRPr="00D43C28" w:rsidRDefault="007718DE" w:rsidP="007718DE">
            <w:pPr>
              <w:jc w:val="center"/>
              <w:rPr>
                <w:rFonts w:ascii="Brush Script Std" w:hAnsi="Brush Script Std"/>
                <w:color w:val="2A7A6D"/>
                <w:sz w:val="48"/>
                <w:szCs w:val="48"/>
              </w:rPr>
            </w:pPr>
          </w:p>
        </w:tc>
      </w:tr>
      <w:tr w:rsidR="007718DE" w:rsidTr="00D43C28">
        <w:trPr>
          <w:trHeight w:hRule="exact" w:val="680"/>
          <w:tblCellSpacing w:w="20" w:type="dxa"/>
        </w:trPr>
        <w:tc>
          <w:tcPr>
            <w:tcW w:w="2570" w:type="dxa"/>
            <w:tcBorders>
              <w:bottom w:val="nil"/>
            </w:tcBorders>
            <w:vAlign w:val="center"/>
          </w:tcPr>
          <w:p w:rsidR="007718DE" w:rsidRPr="00D43C28" w:rsidRDefault="007718DE" w:rsidP="00D43C28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L’averse</w:t>
            </w:r>
          </w:p>
        </w:tc>
        <w:tc>
          <w:tcPr>
            <w:tcW w:w="2567" w:type="dxa"/>
            <w:tcBorders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Le déluge</w:t>
            </w:r>
          </w:p>
        </w:tc>
        <w:tc>
          <w:tcPr>
            <w:tcW w:w="2562" w:type="dxa"/>
            <w:tcBorders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La brise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Automnal</w:t>
            </w:r>
          </w:p>
        </w:tc>
      </w:tr>
      <w:tr w:rsidR="007718DE" w:rsidTr="00D43C28">
        <w:trPr>
          <w:trHeight w:hRule="exact" w:val="680"/>
          <w:tblCellSpacing w:w="20" w:type="dxa"/>
        </w:trPr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D43C28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La bruine</w:t>
            </w: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La bise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Estival</w:t>
            </w:r>
          </w:p>
        </w:tc>
      </w:tr>
      <w:tr w:rsidR="007718DE" w:rsidTr="00D43C28">
        <w:trPr>
          <w:trHeight w:hRule="exact" w:val="680"/>
          <w:tblCellSpacing w:w="20" w:type="dxa"/>
        </w:trPr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D43C28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Le crachin</w:t>
            </w: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Frissonner</w:t>
            </w:r>
          </w:p>
        </w:tc>
        <w:tc>
          <w:tcPr>
            <w:tcW w:w="2562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La bourrasque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Hivernal</w:t>
            </w:r>
          </w:p>
        </w:tc>
      </w:tr>
      <w:tr w:rsidR="007718DE" w:rsidTr="00D43C28">
        <w:trPr>
          <w:trHeight w:hRule="exact" w:val="680"/>
          <w:tblCellSpacing w:w="20" w:type="dxa"/>
        </w:trPr>
        <w:tc>
          <w:tcPr>
            <w:tcW w:w="2570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D43C28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La giboulée</w:t>
            </w:r>
          </w:p>
        </w:tc>
        <w:tc>
          <w:tcPr>
            <w:tcW w:w="2567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Grelotter</w:t>
            </w:r>
          </w:p>
        </w:tc>
        <w:tc>
          <w:tcPr>
            <w:tcW w:w="2562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La tornade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Printanier</w:t>
            </w:r>
          </w:p>
        </w:tc>
      </w:tr>
      <w:tr w:rsidR="007718DE" w:rsidTr="00D43C28">
        <w:trPr>
          <w:trHeight w:hRule="exact" w:val="680"/>
          <w:tblCellSpacing w:w="20" w:type="dxa"/>
        </w:trPr>
        <w:tc>
          <w:tcPr>
            <w:tcW w:w="2570" w:type="dxa"/>
            <w:tcBorders>
              <w:top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</w:tcBorders>
            <w:vAlign w:val="center"/>
          </w:tcPr>
          <w:p w:rsidR="007718DE" w:rsidRPr="00D43C28" w:rsidRDefault="007718DE" w:rsidP="00D43C28">
            <w:pPr>
              <w:rPr>
                <w:sz w:val="28"/>
                <w:szCs w:val="28"/>
              </w:rPr>
            </w:pPr>
            <w:r w:rsidRPr="00D43C28">
              <w:rPr>
                <w:sz w:val="28"/>
                <w:szCs w:val="28"/>
              </w:rPr>
              <w:t>Trembler</w:t>
            </w:r>
          </w:p>
        </w:tc>
        <w:tc>
          <w:tcPr>
            <w:tcW w:w="2562" w:type="dxa"/>
            <w:tcBorders>
              <w:top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7718DE" w:rsidRPr="00D43C28" w:rsidRDefault="007718DE" w:rsidP="007718DE">
            <w:pPr>
              <w:rPr>
                <w:sz w:val="28"/>
                <w:szCs w:val="28"/>
              </w:rPr>
            </w:pPr>
          </w:p>
        </w:tc>
      </w:tr>
    </w:tbl>
    <w:p w:rsidR="007718DE" w:rsidRPr="00212152" w:rsidRDefault="007718DE" w:rsidP="00212152">
      <w:pPr>
        <w:rPr>
          <w:szCs w:val="18"/>
        </w:rPr>
      </w:pPr>
    </w:p>
    <w:sectPr w:rsidR="007718DE" w:rsidRPr="00212152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D43C28" w:rsidRPr="00D43C28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212152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color w:val="006666"/>
        <w:sz w:val="14"/>
      </w:rPr>
      <w:t>Des champs lexicaux autour de la météo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C11E3A"/>
    <w:multiLevelType w:val="hybridMultilevel"/>
    <w:tmpl w:val="83CCCC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0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141419"/>
    <w:rsid w:val="00212152"/>
    <w:rsid w:val="00304F18"/>
    <w:rsid w:val="003A0C9F"/>
    <w:rsid w:val="004F3812"/>
    <w:rsid w:val="00550FDD"/>
    <w:rsid w:val="005672CB"/>
    <w:rsid w:val="00604863"/>
    <w:rsid w:val="0065416F"/>
    <w:rsid w:val="00693A00"/>
    <w:rsid w:val="006C00CE"/>
    <w:rsid w:val="007718DE"/>
    <w:rsid w:val="00877EB9"/>
    <w:rsid w:val="008C3FEA"/>
    <w:rsid w:val="00AF4482"/>
    <w:rsid w:val="00B1612C"/>
    <w:rsid w:val="00BD0DBC"/>
    <w:rsid w:val="00C24C6C"/>
    <w:rsid w:val="00D05707"/>
    <w:rsid w:val="00D43C28"/>
    <w:rsid w:val="00D44603"/>
    <w:rsid w:val="00E111F7"/>
    <w:rsid w:val="00F3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C055D-1BAD-4E2A-8E24-9CF798900E41}"/>
</file>

<file path=customXml/itemProps2.xml><?xml version="1.0" encoding="utf-8"?>
<ds:datastoreItem xmlns:ds="http://schemas.openxmlformats.org/officeDocument/2006/customXml" ds:itemID="{90288577-9F28-4100-B796-5F4C88358E4D}"/>
</file>

<file path=customXml/itemProps3.xml><?xml version="1.0" encoding="utf-8"?>
<ds:datastoreItem xmlns:ds="http://schemas.openxmlformats.org/officeDocument/2006/customXml" ds:itemID="{DC0147FD-2ACE-4AE4-841D-01C52DC49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2015-08-25T11:26:00Z</dcterms:created>
  <dcterms:modified xsi:type="dcterms:W3CDTF">2015-08-25T11:52:00Z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